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宋体" w:hAnsi="宋体"/>
          <w:b/>
          <w:sz w:val="44"/>
          <w:szCs w:val="44"/>
        </w:rPr>
        <w:t>公开选聘岗位职责及任职条件</w:t>
      </w:r>
    </w:p>
    <w:tbl>
      <w:tblPr>
        <w:tblStyle w:val="2"/>
        <w:tblW w:w="16363" w:type="dxa"/>
        <w:jc w:val="center"/>
        <w:tblLayout w:type="fixed"/>
        <w:tblCellMar>
          <w:top w:w="0" w:type="dxa"/>
          <w:left w:w="108" w:type="dxa"/>
          <w:bottom w:w="0" w:type="dxa"/>
          <w:right w:w="108" w:type="dxa"/>
        </w:tblCellMar>
      </w:tblPr>
      <w:tblGrid>
        <w:gridCol w:w="551"/>
        <w:gridCol w:w="1013"/>
        <w:gridCol w:w="728"/>
        <w:gridCol w:w="710"/>
        <w:gridCol w:w="7093"/>
        <w:gridCol w:w="6268"/>
      </w:tblGrid>
      <w:tr>
        <w:tblPrEx>
          <w:tblCellMar>
            <w:top w:w="0" w:type="dxa"/>
            <w:left w:w="108" w:type="dxa"/>
            <w:bottom w:w="0" w:type="dxa"/>
            <w:right w:w="108" w:type="dxa"/>
          </w:tblCellMar>
        </w:tblPrEx>
        <w:trPr>
          <w:cantSplit/>
          <w:trHeight w:val="404" w:hRule="atLeast"/>
          <w:tblHeader/>
          <w:jc w:val="center"/>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101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用人</w:t>
            </w:r>
          </w:p>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单位</w:t>
            </w:r>
          </w:p>
        </w:tc>
        <w:tc>
          <w:tcPr>
            <w:tcW w:w="72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岗位</w:t>
            </w:r>
          </w:p>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名称</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需求人数</w:t>
            </w:r>
          </w:p>
        </w:tc>
        <w:tc>
          <w:tcPr>
            <w:tcW w:w="709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主要职责</w:t>
            </w:r>
          </w:p>
        </w:tc>
        <w:tc>
          <w:tcPr>
            <w:tcW w:w="626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基本任职条件</w:t>
            </w:r>
          </w:p>
        </w:tc>
      </w:tr>
      <w:tr>
        <w:tblPrEx>
          <w:tblCellMar>
            <w:top w:w="0" w:type="dxa"/>
            <w:left w:w="108" w:type="dxa"/>
            <w:bottom w:w="0" w:type="dxa"/>
            <w:right w:w="108" w:type="dxa"/>
          </w:tblCellMar>
        </w:tblPrEx>
        <w:trPr>
          <w:cantSplit/>
          <w:trHeight w:val="3302"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101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pPr>
              <w:jc w:val="center"/>
              <w:rPr>
                <w:rFonts w:hint="eastAsia" w:ascii="仿宋_GB2312" w:hAnsi="微软雅黑" w:eastAsia="仿宋_GB2312"/>
                <w:sz w:val="24"/>
                <w:szCs w:val="24"/>
              </w:rPr>
            </w:pPr>
            <w:r>
              <w:rPr>
                <w:rFonts w:hint="eastAsia" w:ascii="仿宋_GB2312" w:hAnsi="微软雅黑" w:eastAsia="仿宋_GB2312"/>
                <w:sz w:val="24"/>
                <w:szCs w:val="24"/>
              </w:rPr>
              <w:t>火电专业技术岗</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微软雅黑" w:eastAsia="仿宋_GB2312"/>
                <w:sz w:val="24"/>
                <w:szCs w:val="24"/>
              </w:rPr>
            </w:pPr>
            <w:r>
              <w:rPr>
                <w:rFonts w:hint="eastAsia" w:ascii="仿宋_GB2312" w:hAnsi="微软雅黑" w:eastAsia="仿宋_GB2312"/>
                <w:sz w:val="24"/>
                <w:szCs w:val="24"/>
              </w:rPr>
              <w:t>1.组织或参与集团火电产业重要品类全寿期经济性研究工作，跟踪掌握核心市场动态。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2.参与重大火电项目采购的策略制定和招标文件技术部分审查，编制技术部分文件。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3.参与集团公司重要火电设备选型及技术路线选择。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4.组织重要火电设备调研，支撑集团产业高质量发展。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5.负责火电项目招标采购文件范本技术部分等采购技术标准化建设。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6.参加行业或集团火电板块技术标准制定以及相应专业会议。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微软雅黑" w:eastAsia="仿宋_GB2312"/>
                <w:sz w:val="24"/>
                <w:szCs w:val="24"/>
              </w:rPr>
            </w:pPr>
            <w:r>
              <w:rPr>
                <w:rFonts w:hint="eastAsia" w:ascii="仿宋_GB2312" w:hAnsi="微软雅黑" w:eastAsia="仿宋_GB2312"/>
                <w:sz w:val="24"/>
                <w:szCs w:val="24"/>
                <w:highlight w:val="none"/>
              </w:rPr>
              <w:t>1.</w:t>
            </w:r>
            <w:r>
              <w:rPr>
                <w:rFonts w:hint="eastAsia" w:ascii="仿宋_GB2312" w:hAnsi="微软雅黑" w:eastAsia="仿宋_GB2312"/>
                <w:sz w:val="24"/>
                <w:szCs w:val="24"/>
                <w:highlight w:val="none"/>
                <w:lang w:val="en-US" w:eastAsia="zh-CN"/>
              </w:rPr>
              <w:t>硕士</w:t>
            </w:r>
            <w:r>
              <w:rPr>
                <w:rFonts w:hint="eastAsia" w:ascii="仿宋_GB2312" w:hAnsi="微软雅黑" w:eastAsia="仿宋_GB2312"/>
                <w:sz w:val="24"/>
                <w:szCs w:val="24"/>
                <w:highlight w:val="none"/>
              </w:rPr>
              <w:t>研究生及以上学历，电气工程、能源动力、自动化等相关专业。</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5.具有5年以上火电板块设计研发或火电工程建设工作经验。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6.年龄不超过35周岁，具有注册造价工程师、注册咨询工程师、一级建造师的年龄可适当放宽，最多不超过2周岁。</w:t>
            </w:r>
          </w:p>
        </w:tc>
      </w:tr>
      <w:tr>
        <w:tblPrEx>
          <w:tblCellMar>
            <w:top w:w="0" w:type="dxa"/>
            <w:left w:w="108" w:type="dxa"/>
            <w:bottom w:w="0" w:type="dxa"/>
            <w:right w:w="108" w:type="dxa"/>
          </w:tblCellMar>
        </w:tblPrEx>
        <w:trPr>
          <w:cantSplit/>
          <w:trHeight w:val="3322"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2</w:t>
            </w:r>
          </w:p>
        </w:tc>
        <w:tc>
          <w:tcPr>
            <w:tcW w:w="1013" w:type="dxa"/>
            <w:tcBorders>
              <w:top w:val="single" w:color="auto" w:sz="4" w:space="0"/>
              <w:left w:val="nil"/>
              <w:bottom w:val="single" w:color="auto" w:sz="4" w:space="0"/>
              <w:right w:val="single" w:color="auto" w:sz="4" w:space="0"/>
            </w:tcBorders>
            <w:vAlign w:val="center"/>
          </w:tcPr>
          <w:p>
            <w:pPr>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pPr>
              <w:jc w:val="center"/>
              <w:rPr>
                <w:rFonts w:hint="eastAsia" w:ascii="仿宋_GB2312" w:hAnsi="微软雅黑" w:eastAsia="仿宋_GB2312"/>
                <w:sz w:val="24"/>
                <w:szCs w:val="24"/>
              </w:rPr>
            </w:pPr>
            <w:r>
              <w:rPr>
                <w:rFonts w:hint="eastAsia" w:ascii="仿宋_GB2312" w:hAnsi="微软雅黑" w:eastAsia="仿宋_GB2312"/>
                <w:sz w:val="24"/>
                <w:szCs w:val="24"/>
              </w:rPr>
              <w:t>光伏专业技术岗</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1.组织或参与集团光伏产业重要品类全寿期经济性研究工作，跟踪掌握核心市场动态。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2.参与重大光伏项目采购的策略制定和招标文件技术部分审查，编制技术部分文件。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3.参与集团公司重要光伏设备选型及技术路线选择。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4.组织重要光伏设备调研，支撑集团产业高质量发展。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5.负责光伏项目招标采购文件范本技术部分等采购技术标准化建设。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6.参加行业或集团光伏板块技术标准制定以及相应专业会议。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w:t>
            </w:r>
            <w:r>
              <w:rPr>
                <w:rFonts w:hint="eastAsia" w:ascii="仿宋_GB2312" w:hAnsi="微软雅黑" w:eastAsia="仿宋_GB2312"/>
                <w:sz w:val="24"/>
                <w:szCs w:val="24"/>
                <w:highlight w:val="none"/>
                <w:lang w:val="en-US" w:eastAsia="zh-CN"/>
              </w:rPr>
              <w:t>硕士</w:t>
            </w:r>
            <w:r>
              <w:rPr>
                <w:rFonts w:hint="eastAsia" w:ascii="仿宋_GB2312" w:hAnsi="微软雅黑" w:eastAsia="仿宋_GB2312"/>
                <w:sz w:val="24"/>
                <w:szCs w:val="24"/>
                <w:highlight w:val="none"/>
              </w:rPr>
              <w:t>研究生及以上学历</w:t>
            </w:r>
            <w:r>
              <w:rPr>
                <w:rFonts w:hint="eastAsia" w:ascii="仿宋_GB2312" w:hAnsi="微软雅黑" w:eastAsia="仿宋_GB2312"/>
                <w:sz w:val="24"/>
                <w:szCs w:val="24"/>
              </w:rPr>
              <w:t>，电气工程、能源动力、自动化、新能源、材料等相关</w:t>
            </w:r>
            <w:bookmarkStart w:id="0" w:name="_GoBack"/>
            <w:bookmarkEnd w:id="0"/>
            <w:r>
              <w:rPr>
                <w:rFonts w:hint="eastAsia" w:ascii="仿宋_GB2312" w:hAnsi="微软雅黑" w:eastAsia="仿宋_GB2312"/>
                <w:sz w:val="24"/>
                <w:szCs w:val="24"/>
              </w:rPr>
              <w:t>专业。</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5.具有5年以上光伏板块相关设计研发、工程建设工作经验，具有组件制造厂研发、工艺管理工作经验。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6.年龄不超过35周岁，具有注册造价工程师、注册咨询工程师、一级建造师的年龄可适当放宽，最多不超过2周岁。</w:t>
            </w:r>
          </w:p>
        </w:tc>
      </w:tr>
      <w:tr>
        <w:tblPrEx>
          <w:tblCellMar>
            <w:top w:w="0" w:type="dxa"/>
            <w:left w:w="108" w:type="dxa"/>
            <w:bottom w:w="0" w:type="dxa"/>
            <w:right w:w="108" w:type="dxa"/>
          </w:tblCellMar>
        </w:tblPrEx>
        <w:trPr>
          <w:cantSplit/>
          <w:trHeight w:val="3886"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3</w:t>
            </w:r>
          </w:p>
        </w:tc>
        <w:tc>
          <w:tcPr>
            <w:tcW w:w="1013" w:type="dxa"/>
            <w:tcBorders>
              <w:top w:val="single" w:color="auto" w:sz="4" w:space="0"/>
              <w:left w:val="nil"/>
              <w:bottom w:val="single" w:color="auto" w:sz="4" w:space="0"/>
              <w:right w:val="single" w:color="auto" w:sz="4" w:space="0"/>
            </w:tcBorders>
            <w:vAlign w:val="center"/>
          </w:tcPr>
          <w:p>
            <w:pPr>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pPr>
              <w:jc w:val="center"/>
              <w:rPr>
                <w:rFonts w:hint="eastAsia" w:ascii="仿宋_GB2312" w:hAnsi="微软雅黑" w:eastAsia="仿宋_GB2312"/>
                <w:sz w:val="24"/>
                <w:szCs w:val="24"/>
              </w:rPr>
            </w:pPr>
            <w:r>
              <w:rPr>
                <w:rFonts w:hint="eastAsia" w:ascii="仿宋_GB2312" w:hAnsi="微软雅黑" w:eastAsia="仿宋_GB2312"/>
                <w:sz w:val="24"/>
                <w:szCs w:val="24"/>
              </w:rPr>
              <w:t>储能专业技术岗</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1.组织或参与集团储能产业重要品类全寿期经济性研究工作，跟踪掌握核心市场动态。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2.参与重要项目重大储能项目采购的策略制定和招标文件技术部分审查，编制技术部分文件。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3.参与集团公司重要储能设备选型及技术路线选择。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4.组织重要储能设备调研，支撑集团产业高质量发展。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5.负责储能项目招标采购文件范本技术部分等采购技术标准化建设。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6.参加行业或集团储能板块技术标准制定以及相应专业会议。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w:t>
            </w:r>
            <w:r>
              <w:rPr>
                <w:rFonts w:hint="eastAsia" w:ascii="仿宋_GB2312" w:hAnsi="微软雅黑" w:eastAsia="仿宋_GB2312"/>
                <w:sz w:val="24"/>
                <w:szCs w:val="24"/>
                <w:highlight w:val="none"/>
                <w:lang w:val="en-US" w:eastAsia="zh-CN"/>
              </w:rPr>
              <w:t>硕士</w:t>
            </w:r>
            <w:r>
              <w:rPr>
                <w:rFonts w:hint="eastAsia" w:ascii="仿宋_GB2312" w:hAnsi="微软雅黑" w:eastAsia="仿宋_GB2312"/>
                <w:sz w:val="24"/>
                <w:szCs w:val="24"/>
                <w:highlight w:val="none"/>
              </w:rPr>
              <w:t>研究生及以上学历</w:t>
            </w:r>
            <w:r>
              <w:rPr>
                <w:rFonts w:hint="eastAsia" w:ascii="仿宋_GB2312" w:hAnsi="微软雅黑" w:eastAsia="仿宋_GB2312"/>
                <w:sz w:val="24"/>
                <w:szCs w:val="24"/>
              </w:rPr>
              <w:t>，电气工程、能源动力、自动化、新能源等相关专业。</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5.具有5年以上储能板块相关设计研发、工程建设工作经验。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6.年龄不超过35周岁，具有注册造价工程师、注册咨询工程师、一级建造师年龄可适当放宽，最多不超过2周岁。</w:t>
            </w:r>
          </w:p>
        </w:tc>
      </w:tr>
      <w:tr>
        <w:tblPrEx>
          <w:tblCellMar>
            <w:top w:w="0" w:type="dxa"/>
            <w:left w:w="108" w:type="dxa"/>
            <w:bottom w:w="0" w:type="dxa"/>
            <w:right w:w="108" w:type="dxa"/>
          </w:tblCellMar>
        </w:tblPrEx>
        <w:trPr>
          <w:cantSplit/>
          <w:trHeight w:val="3588"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4</w:t>
            </w:r>
          </w:p>
        </w:tc>
        <w:tc>
          <w:tcPr>
            <w:tcW w:w="1013" w:type="dxa"/>
            <w:tcBorders>
              <w:top w:val="single" w:color="auto" w:sz="4" w:space="0"/>
              <w:left w:val="nil"/>
              <w:bottom w:val="single" w:color="auto" w:sz="4" w:space="0"/>
              <w:right w:val="single" w:color="auto" w:sz="4" w:space="0"/>
            </w:tcBorders>
            <w:vAlign w:val="center"/>
          </w:tcPr>
          <w:p>
            <w:pPr>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pPr>
              <w:jc w:val="center"/>
              <w:rPr>
                <w:rFonts w:hint="eastAsia" w:ascii="仿宋_GB2312" w:hAnsi="微软雅黑" w:eastAsia="仿宋_GB2312"/>
                <w:sz w:val="24"/>
                <w:szCs w:val="24"/>
              </w:rPr>
            </w:pPr>
            <w:r>
              <w:rPr>
                <w:rFonts w:hint="eastAsia" w:ascii="仿宋_GB2312" w:hAnsi="微软雅黑" w:eastAsia="仿宋_GB2312"/>
                <w:sz w:val="24"/>
                <w:szCs w:val="24"/>
              </w:rPr>
              <w:t>非电产业专业技术岗</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1.组织或参与集团综合产业重要品类全寿期经济性研究工作，跟踪掌握核心市场动态。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2.参与重大综合产业项目采购的策略制定和招标文件技术部分审查，编制技术部分文件。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3.参与集团公司重要综合产业设备选型及技术路线选择。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4.组织重要综合产业设备调研，支撑集团产业高质量发展。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5.负责综合产业项目招标采购文件范本技术部分等采购技术标准化建设。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6.参加行业或集团综合产业板块技术标准制定以及相应专业会议。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w:t>
            </w:r>
            <w:r>
              <w:rPr>
                <w:rFonts w:hint="eastAsia" w:ascii="仿宋_GB2312" w:hAnsi="微软雅黑" w:eastAsia="仿宋_GB2312"/>
                <w:sz w:val="24"/>
                <w:szCs w:val="24"/>
                <w:highlight w:val="none"/>
                <w:lang w:val="en-US" w:eastAsia="zh-CN"/>
              </w:rPr>
              <w:t>硕士</w:t>
            </w:r>
            <w:r>
              <w:rPr>
                <w:rFonts w:hint="eastAsia" w:ascii="仿宋_GB2312" w:hAnsi="微软雅黑" w:eastAsia="仿宋_GB2312"/>
                <w:sz w:val="24"/>
                <w:szCs w:val="24"/>
                <w:highlight w:val="none"/>
              </w:rPr>
              <w:t>研究生及以上学历</w:t>
            </w:r>
            <w:r>
              <w:rPr>
                <w:rFonts w:hint="eastAsia" w:ascii="仿宋_GB2312" w:hAnsi="微软雅黑" w:eastAsia="仿宋_GB2312"/>
                <w:sz w:val="24"/>
                <w:szCs w:val="24"/>
              </w:rPr>
              <w:t>，电气工程、能源动力、材料、建筑环境与能源应用工程等相关专业。</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5.具有5年以上电解铝行业工作经验。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6.年龄不超过35周岁，具有注册造价工程师、注册咨询工程师、一级建造师年龄可适当放宽，最多不超过2周岁。</w:t>
            </w:r>
          </w:p>
        </w:tc>
      </w:tr>
    </w:tbl>
    <w:p>
      <w:pPr>
        <w:widowControl/>
        <w:spacing w:line="20" w:lineRule="exact"/>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65"/>
    <w:rsid w:val="002E0965"/>
    <w:rsid w:val="00FD0A33"/>
    <w:rsid w:val="06BF3CE6"/>
    <w:rsid w:val="14493F10"/>
    <w:rsid w:val="677A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2651</Words>
  <Characters>2741</Characters>
  <Lines>20</Lines>
  <Paragraphs>5</Paragraphs>
  <TotalTime>0</TotalTime>
  <ScaleCrop>false</ScaleCrop>
  <LinksUpToDate>false</LinksUpToDate>
  <CharactersWithSpaces>2742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2025-07-21T02:52:00Z</dcterms:created>
  <dc:creator>李昀霏</dc:creator>
  <cp:lastModifiedBy>tanxi</cp:lastModifiedBy>
  <dcterms:modified xsi:type="dcterms:W3CDTF">2025-08-14T03:03:21Z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695A2E1BFE1146D2953834C2094D6E92</vt:lpwstr>
  </property>
  <property fmtid="{D5CDD505-2E9C-101B-9397-08002B2CF9AE}" pid="4" name="KSOTemplateDocerSaveRecord">
    <vt:lpwstr>eyJoZGlkIjoiYWJmNTAxYTA0NTllZTU0OWY5NWY0MWNlMzBjNGU2OTYiLCJ1c2VySWQiOiIyMzY5NTM2NTEifQ==</vt:lpwstr>
  </property>
</Properties>
</file>